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82" w:rsidRDefault="009C2F12" w:rsidP="00B56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РЕСУРСОСБЕРЕЖЕНИЯ ПРИ МОЙКЕ ОБОРУДОВАНИЯ МОЛОЧНЫХ ПРОИЗВОДСТВ</w:t>
      </w:r>
    </w:p>
    <w:p w:rsidR="00B56782" w:rsidRDefault="00C275CF" w:rsidP="00B5678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Мельверт</w:t>
      </w:r>
      <w:proofErr w:type="spellEnd"/>
      <w:r w:rsidR="00B5678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А.И. Ларионова</w:t>
      </w:r>
    </w:p>
    <w:p w:rsidR="00B56782" w:rsidRDefault="00AA7F64" w:rsidP="00B5678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56782" w:rsidRPr="006B1E5D">
        <w:rPr>
          <w:rFonts w:ascii="Times New Roman" w:eastAsia="Times New Roman" w:hAnsi="Times New Roman" w:cs="Times New Roman"/>
          <w:i/>
          <w:sz w:val="28"/>
          <w:szCs w:val="28"/>
        </w:rPr>
        <w:t>раевое</w:t>
      </w:r>
      <w:proofErr w:type="gramEnd"/>
      <w:r w:rsidR="00B56782" w:rsidRPr="006B1E5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государственное бюджетное профессиональное образовательное учреждение «Красноярский технологический техникум пищевой промышленности»</w:t>
      </w:r>
    </w:p>
    <w:p w:rsidR="009052D6" w:rsidRPr="009052D6" w:rsidRDefault="009052D6" w:rsidP="009052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D6">
        <w:rPr>
          <w:rFonts w:ascii="Times New Roman" w:hAnsi="Times New Roman" w:cs="Times New Roman"/>
          <w:sz w:val="28"/>
          <w:szCs w:val="28"/>
        </w:rPr>
        <w:t>Молочная промышленность является крупнейшим потребителем топливно-энергетических ресурсов и воды.</w:t>
      </w:r>
    </w:p>
    <w:p w:rsidR="00232415" w:rsidRDefault="00EE657E" w:rsidP="002D1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1880870</wp:posOffset>
            </wp:positionV>
            <wp:extent cx="3362325" cy="3605530"/>
            <wp:effectExtent l="19050" t="0" r="9525" b="0"/>
            <wp:wrapTopAndBottom/>
            <wp:docPr id="2" name="Рисунок 2" descr="C:\Documents and Settings\1\Рабочий стол\STd4mY9C2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STd4mY9C2o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1880870</wp:posOffset>
            </wp:positionV>
            <wp:extent cx="2706370" cy="3605530"/>
            <wp:effectExtent l="19050" t="0" r="0" b="0"/>
            <wp:wrapTopAndBottom/>
            <wp:docPr id="1" name="Рисунок 1" descr="C:\Documents and Settings\1\Рабочий стол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Вода на предприятиях молочной промышленности играет важную роль в различ</w:t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аспектах. </w:t>
      </w:r>
      <w:proofErr w:type="gramStart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Все технологические процессы производства молока и молочных продук</w:t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постоянно связаны с поддержанием контролируемого </w:t>
      </w:r>
      <w:proofErr w:type="spellStart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микробиоценоза</w:t>
      </w:r>
      <w:proofErr w:type="spellEnd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 xml:space="preserve"> Такой </w:t>
      </w:r>
      <w:proofErr w:type="gramStart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осуществить лишь при условии систематической обработки технологи</w:t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оборудования (</w:t>
      </w:r>
      <w:r w:rsidR="002D18F6">
        <w:rPr>
          <w:rFonts w:ascii="Times New Roman" w:hAnsi="Times New Roman" w:cs="Times New Roman"/>
          <w:color w:val="000000"/>
          <w:sz w:val="28"/>
          <w:szCs w:val="28"/>
        </w:rPr>
        <w:t xml:space="preserve">танки, </w:t>
      </w:r>
      <w:r w:rsidR="00864AC2">
        <w:rPr>
          <w:rFonts w:ascii="Times New Roman" w:hAnsi="Times New Roman" w:cs="Times New Roman"/>
          <w:color w:val="000000"/>
          <w:sz w:val="28"/>
          <w:szCs w:val="28"/>
        </w:rPr>
        <w:t xml:space="preserve">емкости, </w:t>
      </w:r>
      <w:proofErr w:type="spellStart"/>
      <w:r w:rsidR="002D18F6">
        <w:rPr>
          <w:rFonts w:ascii="Times New Roman" w:hAnsi="Times New Roman" w:cs="Times New Roman"/>
          <w:color w:val="000000"/>
          <w:sz w:val="28"/>
          <w:szCs w:val="28"/>
        </w:rPr>
        <w:t>молоко</w:t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>цистерны</w:t>
      </w:r>
      <w:proofErr w:type="spellEnd"/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57AE">
        <w:rPr>
          <w:rFonts w:ascii="Times New Roman" w:hAnsi="Times New Roman" w:cs="Times New Roman"/>
          <w:color w:val="000000"/>
          <w:sz w:val="28"/>
          <w:szCs w:val="28"/>
        </w:rPr>
        <w:t>технологические трубопроводы</w:t>
      </w:r>
      <w:r w:rsidR="002D18F6" w:rsidRPr="002D18F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64AC2" w:rsidRDefault="00864AC2" w:rsidP="002324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                                                            б</w:t>
      </w:r>
    </w:p>
    <w:p w:rsidR="00864AC2" w:rsidRDefault="00864AC2" w:rsidP="002324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415" w:rsidRDefault="00232415" w:rsidP="002324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 </w:t>
      </w:r>
      <w:r w:rsidR="00864A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молочных производств:</w:t>
      </w:r>
    </w:p>
    <w:p w:rsidR="00864AC2" w:rsidRDefault="00864AC2" w:rsidP="002324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танк молочный; б – сметанные емкости</w:t>
      </w:r>
    </w:p>
    <w:p w:rsidR="00043D70" w:rsidRDefault="002D18F6" w:rsidP="002D1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Вода используется </w:t>
      </w:r>
      <w:proofErr w:type="gramStart"/>
      <w:r w:rsidRPr="002D18F6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2D18F6">
        <w:rPr>
          <w:rFonts w:ascii="Times New Roman" w:hAnsi="Times New Roman" w:cs="Times New Roman"/>
          <w:color w:val="000000"/>
          <w:sz w:val="28"/>
          <w:szCs w:val="28"/>
        </w:rPr>
        <w:t>, как один из реагентов, наряду с сильными окислителями (</w:t>
      </w:r>
      <w:proofErr w:type="spellStart"/>
      <w:r w:rsidRPr="002D18F6">
        <w:rPr>
          <w:rFonts w:ascii="Times New Roman" w:hAnsi="Times New Roman" w:cs="Times New Roman"/>
          <w:color w:val="000000"/>
          <w:sz w:val="28"/>
          <w:szCs w:val="28"/>
        </w:rPr>
        <w:t>гинохлориты</w:t>
      </w:r>
      <w:proofErr w:type="spellEnd"/>
      <w:r w:rsidRPr="002D18F6">
        <w:rPr>
          <w:rFonts w:ascii="Times New Roman" w:hAnsi="Times New Roman" w:cs="Times New Roman"/>
          <w:color w:val="000000"/>
          <w:sz w:val="28"/>
          <w:szCs w:val="28"/>
        </w:rPr>
        <w:t>), поверхностно-активными веществами, содой, едким натром. Холодная вода используется как растворитель моющих средств и, что очень важно, как средство дли заключительно</w:t>
      </w:r>
      <w:r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>го ополаскивания посуды, тары, оборудования. Горячую воду и пар применяют в каче</w:t>
      </w:r>
      <w:r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>стве самостоятельных средств, не имеющих равноценной замены на определенных эта</w:t>
      </w:r>
      <w:r w:rsidRPr="002D18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пах обработки. Поэтому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воды для обработки оборудования и трубопроводов зачастую существенно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для приготовления продукции</w:t>
      </w:r>
      <w:r w:rsidRPr="002D1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265" w:rsidRDefault="009C3E22" w:rsidP="009C3E2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2231941</wp:posOffset>
            </wp:positionH>
            <wp:positionV relativeFrom="paragraph">
              <wp:posOffset>791</wp:posOffset>
            </wp:positionV>
            <wp:extent cx="2120301" cy="2932981"/>
            <wp:effectExtent l="19050" t="0" r="0" b="0"/>
            <wp:wrapTopAndBottom/>
            <wp:docPr id="3" name="Рисунок 3" descr="C:\Documents and Settings\1\Рабочий стол\utfCylwi-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utfCylwi-t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910" r="5450" b="1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9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E22" w:rsidRDefault="009C3E22" w:rsidP="009C3E2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Моющая головка</w:t>
      </w:r>
    </w:p>
    <w:p w:rsidR="004528D4" w:rsidRPr="00386652" w:rsidRDefault="004528D4" w:rsidP="009C3E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415" w:rsidRDefault="00386652" w:rsidP="002D18F6">
      <w:pPr>
        <w:spacing w:after="0" w:line="360" w:lineRule="auto"/>
        <w:ind w:firstLine="709"/>
        <w:jc w:val="both"/>
        <w:rPr>
          <w:rStyle w:val="font17"/>
          <w:rFonts w:ascii="Times New Roman" w:hAnsi="Times New Roman" w:cs="Times New Roman"/>
          <w:sz w:val="28"/>
          <w:szCs w:val="28"/>
        </w:rPr>
      </w:pPr>
      <w:r w:rsidRPr="00386652">
        <w:rPr>
          <w:rStyle w:val="font17"/>
          <w:rFonts w:ascii="Times New Roman" w:hAnsi="Times New Roman" w:cs="Times New Roman"/>
          <w:sz w:val="28"/>
          <w:szCs w:val="28"/>
        </w:rPr>
        <w:t>Таким образом, на 1 т переработанного сырья в молочной промышленности расходуется в среднем 5 м</w:t>
      </w:r>
      <w:r w:rsidRPr="00386652">
        <w:rPr>
          <w:rStyle w:val="font2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66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6652">
        <w:rPr>
          <w:rStyle w:val="font17"/>
          <w:rFonts w:ascii="Times New Roman" w:hAnsi="Times New Roman" w:cs="Times New Roman"/>
          <w:sz w:val="28"/>
          <w:szCs w:val="28"/>
        </w:rPr>
        <w:t xml:space="preserve">свежей питьевой воды. Техническая вода, как правило, не используется. Ее допускается использовать в системе оборотного водоснабжения, на наружную мойку машин, на полив территории. Эти расходы </w:t>
      </w:r>
      <w:proofErr w:type="gramStart"/>
      <w:r w:rsidRPr="00386652">
        <w:rPr>
          <w:rStyle w:val="font17"/>
          <w:rFonts w:ascii="Times New Roman" w:hAnsi="Times New Roman" w:cs="Times New Roman"/>
          <w:sz w:val="28"/>
          <w:szCs w:val="28"/>
        </w:rPr>
        <w:t>могут составить до 15 % расхода свежей</w:t>
      </w:r>
      <w:proofErr w:type="gramEnd"/>
      <w:r w:rsidRPr="00386652">
        <w:rPr>
          <w:rStyle w:val="font17"/>
          <w:rFonts w:ascii="Times New Roman" w:hAnsi="Times New Roman" w:cs="Times New Roman"/>
          <w:sz w:val="28"/>
          <w:szCs w:val="28"/>
        </w:rPr>
        <w:t xml:space="preserve"> воды.</w:t>
      </w:r>
    </w:p>
    <w:p w:rsidR="0051775D" w:rsidRDefault="0051775D" w:rsidP="005177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75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18A7" w:rsidRDefault="0051775D" w:rsidP="0051775D">
      <w:pPr>
        <w:tabs>
          <w:tab w:val="left" w:pos="41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Соотношение расхода воды и сырья:</w:t>
      </w:r>
    </w:p>
    <w:p w:rsidR="0051775D" w:rsidRDefault="0051775D" w:rsidP="0051775D">
      <w:pPr>
        <w:tabs>
          <w:tab w:val="left" w:pos="41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молоко, 2 – питьевая вода, 3 – техническая вода</w:t>
      </w:r>
    </w:p>
    <w:p w:rsidR="00A00BBD" w:rsidRDefault="00A00BBD" w:rsidP="0051775D">
      <w:pPr>
        <w:tabs>
          <w:tab w:val="left" w:pos="41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3DEC" w:rsidRDefault="00513DEC" w:rsidP="00513DEC">
      <w:pPr>
        <w:tabs>
          <w:tab w:val="left" w:pos="41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потребление питьевой воды на мытье оборудование несет значительные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расходы</w:t>
      </w:r>
      <w:proofErr w:type="gramEnd"/>
      <w:r w:rsidR="000E412E">
        <w:rPr>
          <w:rFonts w:ascii="Times New Roman" w:hAnsi="Times New Roman" w:cs="Times New Roman"/>
          <w:sz w:val="28"/>
          <w:szCs w:val="28"/>
        </w:rPr>
        <w:t>, любое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E412E">
        <w:rPr>
          <w:rFonts w:ascii="Times New Roman" w:hAnsi="Times New Roman" w:cs="Times New Roman"/>
          <w:sz w:val="28"/>
          <w:szCs w:val="28"/>
        </w:rPr>
        <w:t>е нацелено на оптимизацию затрат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12E" w:rsidRDefault="00513DEC" w:rsidP="000E412E">
      <w:pPr>
        <w:tabs>
          <w:tab w:val="left" w:pos="4171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3DEC">
        <w:rPr>
          <w:rFonts w:ascii="Times New Roman" w:hAnsi="Times New Roman" w:cs="Times New Roman"/>
          <w:color w:val="000000"/>
          <w:sz w:val="28"/>
          <w:szCs w:val="28"/>
        </w:rPr>
        <w:t xml:space="preserve">целях уменьшения расхода </w:t>
      </w:r>
      <w:proofErr w:type="gramStart"/>
      <w:r w:rsidRPr="00513DEC">
        <w:rPr>
          <w:rFonts w:ascii="Times New Roman" w:hAnsi="Times New Roman" w:cs="Times New Roman"/>
          <w:color w:val="000000"/>
          <w:sz w:val="28"/>
          <w:szCs w:val="28"/>
        </w:rPr>
        <w:t>свежей воды на всех предприятиях молочной промышленности рекомендованы</w:t>
      </w:r>
      <w:proofErr w:type="gramEnd"/>
      <w:r w:rsidRPr="00513DEC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оборотного использования воды и повторного водоснабжения.</w:t>
      </w:r>
      <w:r w:rsidR="000E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На молочных заводах образуют</w:t>
      </w:r>
      <w:r w:rsidR="000E412E">
        <w:rPr>
          <w:rFonts w:ascii="Times New Roman" w:hAnsi="Times New Roman" w:cs="Times New Roman"/>
          <w:color w:val="000000"/>
          <w:sz w:val="28"/>
          <w:szCs w:val="28"/>
        </w:rPr>
        <w:t>ся значительные количества мало</w:t>
      </w:r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загрязненных вод: от конденсаторов холодильных машин, пластинчатых теплообменников, вакуум-вы</w:t>
      </w:r>
      <w:r w:rsidR="000E412E">
        <w:rPr>
          <w:rFonts w:ascii="Times New Roman" w:hAnsi="Times New Roman" w:cs="Times New Roman"/>
          <w:color w:val="000000"/>
          <w:sz w:val="28"/>
          <w:szCs w:val="28"/>
        </w:rPr>
        <w:t xml:space="preserve">парных установок, </w:t>
      </w:r>
      <w:proofErr w:type="spellStart"/>
      <w:r w:rsidR="000E412E">
        <w:rPr>
          <w:rFonts w:ascii="Times New Roman" w:hAnsi="Times New Roman" w:cs="Times New Roman"/>
          <w:color w:val="000000"/>
          <w:sz w:val="28"/>
          <w:szCs w:val="28"/>
        </w:rPr>
        <w:t>сливкосозрева</w:t>
      </w:r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тельных</w:t>
      </w:r>
      <w:proofErr w:type="spellEnd"/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 xml:space="preserve"> ванн, охлаждаемых емкостей и резервуаров, </w:t>
      </w:r>
      <w:proofErr w:type="spellStart"/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заквасочников</w:t>
      </w:r>
      <w:proofErr w:type="spellEnd"/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12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можно использовать повторно. </w:t>
      </w:r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При повторном использовании воды большое значение имеет контроль ее к</w:t>
      </w:r>
      <w:r w:rsidR="000E41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412E" w:rsidRPr="000E412E">
        <w:rPr>
          <w:rFonts w:ascii="Times New Roman" w:hAnsi="Times New Roman" w:cs="Times New Roman"/>
          <w:color w:val="000000"/>
          <w:sz w:val="28"/>
          <w:szCs w:val="28"/>
        </w:rPr>
        <w:t>чества.</w:t>
      </w:r>
      <w:r w:rsidR="000E412E" w:rsidRPr="000E4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E4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12E" w:rsidRPr="000E412E">
        <w:rPr>
          <w:rFonts w:ascii="Times New Roman" w:hAnsi="Times New Roman" w:cs="Times New Roman"/>
          <w:sz w:val="28"/>
          <w:szCs w:val="28"/>
        </w:rPr>
        <w:t xml:space="preserve">Установлено, что экономическая эффективность систем оборотного использования воды </w:t>
      </w:r>
      <w:proofErr w:type="gramStart"/>
      <w:r w:rsidR="000E412E" w:rsidRPr="000E41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E412E" w:rsidRPr="000E412E">
        <w:rPr>
          <w:rFonts w:ascii="Times New Roman" w:hAnsi="Times New Roman" w:cs="Times New Roman"/>
          <w:sz w:val="28"/>
          <w:szCs w:val="28"/>
        </w:rPr>
        <w:t xml:space="preserve"> повторного водоснабжения зависит от себестоимости (тарифа) свежей воды, типов градирен, качества свежей воды, необходимости ее доочистки и др. Однако, как правило, эксплуатируемые системы всегда являются рентабельными и окупаются в течение 1—4 лет</w:t>
      </w:r>
      <w:r w:rsidR="000E412E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047BBC" w:rsidRDefault="00047BBC" w:rsidP="000E412E">
      <w:pPr>
        <w:tabs>
          <w:tab w:val="left" w:pos="4171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47BBC" w:rsidRDefault="00047BBC" w:rsidP="00047BBC">
      <w:pPr>
        <w:tabs>
          <w:tab w:val="left" w:pos="4171"/>
        </w:tabs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561D6" w:rsidRDefault="001561D6" w:rsidP="00047BBC">
      <w:pPr>
        <w:tabs>
          <w:tab w:val="left" w:pos="4171"/>
        </w:tabs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47BBC" w:rsidRDefault="00047BBC" w:rsidP="001561D6">
      <w:pPr>
        <w:tabs>
          <w:tab w:val="left" w:pos="417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proofErr w:type="spellStart"/>
      <w:r w:rsidRPr="00047B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Кожинов</w:t>
      </w:r>
      <w:proofErr w:type="spellEnd"/>
      <w:r w:rsidRPr="00047B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В.Ф.</w:t>
      </w:r>
      <w:r w:rsidRPr="00047B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Очистка питьевой и технической воды. М.: Издательство литературы по строительству, 1971. - 273 </w:t>
      </w:r>
      <w:proofErr w:type="gramStart"/>
      <w:r w:rsidRPr="00047B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047BBC" w:rsidRDefault="00047BBC" w:rsidP="001561D6">
      <w:pPr>
        <w:pStyle w:val="1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047BBC">
        <w:rPr>
          <w:b w:val="0"/>
          <w:sz w:val="28"/>
          <w:szCs w:val="28"/>
          <w:shd w:val="clear" w:color="auto" w:fill="FFFFFF"/>
        </w:rPr>
        <w:t xml:space="preserve">2. </w:t>
      </w:r>
      <w:r w:rsidRPr="00047BBC">
        <w:rPr>
          <w:b w:val="0"/>
          <w:bCs w:val="0"/>
          <w:color w:val="000000"/>
          <w:sz w:val="28"/>
          <w:szCs w:val="28"/>
        </w:rPr>
        <w:t>Арсенов В.Г. Водоснабжение, условие использования воды на производстве</w:t>
      </w:r>
      <w:r>
        <w:rPr>
          <w:b w:val="0"/>
          <w:bCs w:val="0"/>
          <w:color w:val="000000"/>
          <w:sz w:val="28"/>
          <w:szCs w:val="28"/>
        </w:rPr>
        <w:t>, 2003.-71с.</w:t>
      </w:r>
    </w:p>
    <w:p w:rsidR="00047BBC" w:rsidRPr="00047BBC" w:rsidRDefault="001561D6" w:rsidP="001561D6">
      <w:pPr>
        <w:pStyle w:val="1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 </w:t>
      </w:r>
      <w:r w:rsidRPr="001561D6">
        <w:rPr>
          <w:b w:val="0"/>
          <w:sz w:val="28"/>
          <w:szCs w:val="28"/>
        </w:rPr>
        <w:t>Иванов В.Г.</w:t>
      </w:r>
      <w:r w:rsidRPr="001561D6">
        <w:rPr>
          <w:rStyle w:val="apple-converted-space"/>
          <w:b w:val="0"/>
          <w:sz w:val="28"/>
          <w:szCs w:val="28"/>
        </w:rPr>
        <w:t> </w:t>
      </w:r>
      <w:r w:rsidRPr="001561D6">
        <w:rPr>
          <w:rStyle w:val="a5"/>
          <w:sz w:val="28"/>
          <w:szCs w:val="28"/>
        </w:rPr>
        <w:t>Водоснабжение промышленных предприятий</w:t>
      </w:r>
      <w:r w:rsidRPr="001561D6">
        <w:rPr>
          <w:rStyle w:val="a5"/>
          <w:b/>
          <w:sz w:val="28"/>
          <w:szCs w:val="28"/>
        </w:rPr>
        <w:t>.</w:t>
      </w:r>
      <w:r w:rsidRPr="001561D6">
        <w:rPr>
          <w:rStyle w:val="apple-converted-space"/>
          <w:b w:val="0"/>
          <w:sz w:val="28"/>
          <w:szCs w:val="28"/>
        </w:rPr>
        <w:t> </w:t>
      </w:r>
      <w:r w:rsidRPr="001561D6">
        <w:rPr>
          <w:b w:val="0"/>
          <w:sz w:val="28"/>
          <w:szCs w:val="28"/>
        </w:rPr>
        <w:br/>
        <w:t xml:space="preserve">СПб., 2003 - 537 </w:t>
      </w:r>
      <w:proofErr w:type="gramStart"/>
      <w:r w:rsidRPr="001561D6">
        <w:rPr>
          <w:b w:val="0"/>
          <w:sz w:val="28"/>
          <w:szCs w:val="28"/>
        </w:rPr>
        <w:t>с</w:t>
      </w:r>
      <w:proofErr w:type="gramEnd"/>
      <w:r w:rsidRPr="001561D6">
        <w:rPr>
          <w:b w:val="0"/>
          <w:sz w:val="28"/>
          <w:szCs w:val="28"/>
        </w:rPr>
        <w:t>.</w:t>
      </w:r>
    </w:p>
    <w:p w:rsidR="00047BBC" w:rsidRPr="00047BBC" w:rsidRDefault="00047BBC" w:rsidP="00047BBC">
      <w:pPr>
        <w:tabs>
          <w:tab w:val="left" w:pos="41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BBC" w:rsidRPr="00047BBC" w:rsidSect="002324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6782"/>
    <w:rsid w:val="00043D70"/>
    <w:rsid w:val="00047BBC"/>
    <w:rsid w:val="000E412E"/>
    <w:rsid w:val="001561D6"/>
    <w:rsid w:val="00232415"/>
    <w:rsid w:val="002D18F6"/>
    <w:rsid w:val="0033292C"/>
    <w:rsid w:val="00386652"/>
    <w:rsid w:val="003A18A7"/>
    <w:rsid w:val="004528D4"/>
    <w:rsid w:val="00513DEC"/>
    <w:rsid w:val="0051775D"/>
    <w:rsid w:val="00591A04"/>
    <w:rsid w:val="00864AC2"/>
    <w:rsid w:val="009052D6"/>
    <w:rsid w:val="009372E8"/>
    <w:rsid w:val="009C2F12"/>
    <w:rsid w:val="009C3E22"/>
    <w:rsid w:val="00A00BBD"/>
    <w:rsid w:val="00AA7F64"/>
    <w:rsid w:val="00B56782"/>
    <w:rsid w:val="00C275CF"/>
    <w:rsid w:val="00EE657E"/>
    <w:rsid w:val="00F87265"/>
    <w:rsid w:val="00FB57AE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0"/>
  </w:style>
  <w:style w:type="paragraph" w:styleId="1">
    <w:name w:val="heading 1"/>
    <w:basedOn w:val="a"/>
    <w:link w:val="10"/>
    <w:uiPriority w:val="9"/>
    <w:qFormat/>
    <w:rsid w:val="0004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15"/>
    <w:rPr>
      <w:rFonts w:ascii="Tahoma" w:hAnsi="Tahoma" w:cs="Tahoma"/>
      <w:sz w:val="16"/>
      <w:szCs w:val="16"/>
    </w:rPr>
  </w:style>
  <w:style w:type="character" w:customStyle="1" w:styleId="font17">
    <w:name w:val="font17"/>
    <w:basedOn w:val="a0"/>
    <w:rsid w:val="00386652"/>
  </w:style>
  <w:style w:type="character" w:customStyle="1" w:styleId="font2">
    <w:name w:val="font2"/>
    <w:basedOn w:val="a0"/>
    <w:rsid w:val="00386652"/>
  </w:style>
  <w:style w:type="character" w:customStyle="1" w:styleId="apple-converted-space">
    <w:name w:val="apple-converted-space"/>
    <w:basedOn w:val="a0"/>
    <w:rsid w:val="00386652"/>
  </w:style>
  <w:style w:type="character" w:customStyle="1" w:styleId="10">
    <w:name w:val="Заголовок 1 Знак"/>
    <w:basedOn w:val="a0"/>
    <w:link w:val="1"/>
    <w:uiPriority w:val="9"/>
    <w:rsid w:val="00047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56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2;&#1077;&#1083;&#1100;&#1074;&#1077;&#1088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</c:spPr>
          </c:dPt>
          <c:val>
            <c:numRef>
              <c:f>Лист1!$H$5:$J$5</c:f>
              <c:numCache>
                <c:formatCode>General</c:formatCode>
                <c:ptCount val="3"/>
                <c:pt idx="0">
                  <c:v>973</c:v>
                </c:pt>
                <c:pt idx="1">
                  <c:v>5</c:v>
                </c:pt>
                <c:pt idx="2">
                  <c:v>0.75000000000000056</c:v>
                </c:pt>
              </c:numCache>
            </c:numRef>
          </c:val>
        </c:ser>
        <c:shape val="cylinder"/>
        <c:axId val="58757120"/>
        <c:axId val="58760576"/>
        <c:axId val="0"/>
      </c:bar3DChart>
      <c:catAx>
        <c:axId val="58757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760576"/>
        <c:crosses val="autoZero"/>
        <c:auto val="1"/>
        <c:lblAlgn val="ctr"/>
        <c:lblOffset val="100"/>
      </c:catAx>
      <c:valAx>
        <c:axId val="58760576"/>
        <c:scaling>
          <c:logBase val="10"/>
          <c:orientation val="minMax"/>
          <c:min val="0.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Обьем, м3</a:t>
                </a:r>
              </a:p>
            </c:rich>
          </c:tx>
          <c:layout>
            <c:manualLayout>
              <c:xMode val="edge"/>
              <c:yMode val="edge"/>
              <c:x val="4.3611548556430416E-2"/>
              <c:y val="0.27674431321084936"/>
            </c:manualLayout>
          </c:layout>
        </c:title>
        <c:numFmt formatCode="General" sourceLinked="1"/>
        <c:majorTickMark val="in"/>
        <c:tickLblPos val="nextTo"/>
        <c:spPr>
          <a:ln w="25400">
            <a:solidFill>
              <a:schemeClr val="tx1"/>
            </a:solidFill>
            <a:tailEnd type="triangle"/>
          </a:ln>
        </c:spPr>
        <c:crossAx val="58757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24</cp:revision>
  <dcterms:created xsi:type="dcterms:W3CDTF">2018-04-26T10:17:00Z</dcterms:created>
  <dcterms:modified xsi:type="dcterms:W3CDTF">2018-05-24T08:43:00Z</dcterms:modified>
</cp:coreProperties>
</file>